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0"/>
        <w:gridCol w:w="1133"/>
        <w:gridCol w:w="2731"/>
        <w:gridCol w:w="1539"/>
        <w:gridCol w:w="711"/>
        <w:gridCol w:w="702"/>
        <w:gridCol w:w="2029"/>
      </w:tblGrid>
      <w:tr w:rsidR="00435C83" w14:paraId="33FC8A2A" w14:textId="77777777" w:rsidTr="003E61E9">
        <w:trPr>
          <w:trHeight w:val="576"/>
        </w:trPr>
        <w:tc>
          <w:tcPr>
            <w:tcW w:w="1550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4433D015" w:rsidR="00435C83" w:rsidRDefault="00435C83" w:rsidP="00186465"/>
        </w:tc>
        <w:tc>
          <w:tcPr>
            <w:tcW w:w="1133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270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5D9482B4" w:rsidR="00435C83" w:rsidRPr="00C96D04" w:rsidRDefault="007D3203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PERSONNEL </w:t>
            </w:r>
            <w:r w:rsidR="00D1494F">
              <w:rPr>
                <w:rFonts w:cstheme="minorHAnsi"/>
              </w:rPr>
              <w:t>TRAINING</w:t>
            </w:r>
          </w:p>
        </w:tc>
        <w:tc>
          <w:tcPr>
            <w:tcW w:w="1413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20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5A0065EE" w:rsidR="00435C83" w:rsidRPr="00C96D04" w:rsidRDefault="00B77B25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PS.2.01</w:t>
            </w:r>
          </w:p>
        </w:tc>
      </w:tr>
      <w:tr w:rsidR="003E61E9" w14:paraId="053E9FC0" w14:textId="71F50D38" w:rsidTr="003E61E9">
        <w:trPr>
          <w:trHeight w:val="443"/>
        </w:trPr>
        <w:tc>
          <w:tcPr>
            <w:tcW w:w="1550" w:type="dxa"/>
            <w:vMerge/>
            <w:tcBorders>
              <w:left w:val="nil"/>
              <w:right w:val="nil"/>
            </w:tcBorders>
          </w:tcPr>
          <w:p w14:paraId="7A4D41EC" w14:textId="77777777" w:rsidR="003E61E9" w:rsidRDefault="003E61E9" w:rsidP="00186465"/>
        </w:tc>
        <w:tc>
          <w:tcPr>
            <w:tcW w:w="1133" w:type="dxa"/>
            <w:tcBorders>
              <w:left w:val="nil"/>
            </w:tcBorders>
            <w:vAlign w:val="center"/>
          </w:tcPr>
          <w:p w14:paraId="00E704AE" w14:textId="17FA2DB3" w:rsidR="003E61E9" w:rsidRPr="00C96D04" w:rsidRDefault="003E61E9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270" w:type="dxa"/>
            <w:gridSpan w:val="2"/>
            <w:vAlign w:val="center"/>
          </w:tcPr>
          <w:p w14:paraId="39AB4A1F" w14:textId="072449E7" w:rsidR="003E61E9" w:rsidRPr="00C96D04" w:rsidRDefault="003E61E9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Administration</w:t>
            </w:r>
          </w:p>
        </w:tc>
        <w:tc>
          <w:tcPr>
            <w:tcW w:w="1413" w:type="dxa"/>
            <w:gridSpan w:val="2"/>
            <w:vAlign w:val="center"/>
          </w:tcPr>
          <w:p w14:paraId="7B4768F7" w14:textId="53EAA651" w:rsidR="003E61E9" w:rsidRPr="00C96D04" w:rsidRDefault="003E61E9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2029" w:type="dxa"/>
            <w:tcBorders>
              <w:right w:val="single" w:sz="12" w:space="0" w:color="auto"/>
            </w:tcBorders>
            <w:vAlign w:val="center"/>
          </w:tcPr>
          <w:p w14:paraId="61090977" w14:textId="404F1398" w:rsidR="003E61E9" w:rsidRPr="003E61E9" w:rsidRDefault="003E61E9" w:rsidP="003E61E9">
            <w:pPr>
              <w:jc w:val="center"/>
              <w:rPr>
                <w:rFonts w:cstheme="minorHAnsi"/>
              </w:rPr>
            </w:pPr>
            <w:r w:rsidRPr="003E61E9">
              <w:rPr>
                <w:rFonts w:cstheme="minorHAnsi"/>
              </w:rPr>
              <w:t xml:space="preserve">Page </w:t>
            </w:r>
            <w:r w:rsidRPr="003E61E9">
              <w:rPr>
                <w:rFonts w:cstheme="minorHAnsi"/>
              </w:rPr>
              <w:fldChar w:fldCharType="begin"/>
            </w:r>
            <w:r w:rsidRPr="003E61E9">
              <w:rPr>
                <w:rFonts w:cstheme="minorHAnsi"/>
              </w:rPr>
              <w:instrText xml:space="preserve"> PAGE  \* Arabic  \* MERGEFORMAT </w:instrText>
            </w:r>
            <w:r w:rsidRPr="003E61E9">
              <w:rPr>
                <w:rFonts w:cstheme="minorHAnsi"/>
              </w:rPr>
              <w:fldChar w:fldCharType="separate"/>
            </w:r>
            <w:r w:rsidRPr="003E61E9">
              <w:rPr>
                <w:rFonts w:cstheme="minorHAnsi"/>
                <w:noProof/>
              </w:rPr>
              <w:t>1</w:t>
            </w:r>
            <w:r w:rsidRPr="003E61E9">
              <w:rPr>
                <w:rFonts w:cstheme="minorHAnsi"/>
              </w:rPr>
              <w:fldChar w:fldCharType="end"/>
            </w:r>
            <w:r w:rsidRPr="003E61E9">
              <w:rPr>
                <w:rFonts w:cstheme="minorHAnsi"/>
              </w:rPr>
              <w:t xml:space="preserve"> of </w:t>
            </w:r>
            <w:r w:rsidRPr="003E61E9">
              <w:rPr>
                <w:rFonts w:cstheme="minorHAnsi"/>
              </w:rPr>
              <w:fldChar w:fldCharType="begin"/>
            </w:r>
            <w:r w:rsidRPr="003E61E9">
              <w:rPr>
                <w:rFonts w:cstheme="minorHAnsi"/>
              </w:rPr>
              <w:instrText xml:space="preserve"> NUMPAGES  \* Arabic  \* MERGEFORMAT </w:instrText>
            </w:r>
            <w:r w:rsidRPr="003E61E9">
              <w:rPr>
                <w:rFonts w:cstheme="minorHAnsi"/>
              </w:rPr>
              <w:fldChar w:fldCharType="separate"/>
            </w:r>
            <w:r w:rsidRPr="003E61E9">
              <w:rPr>
                <w:rFonts w:cstheme="minorHAnsi"/>
                <w:noProof/>
              </w:rPr>
              <w:t>2</w:t>
            </w:r>
            <w:r w:rsidRPr="003E61E9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3E61E9">
        <w:trPr>
          <w:trHeight w:val="668"/>
        </w:trPr>
        <w:tc>
          <w:tcPr>
            <w:tcW w:w="2683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095ACB92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731" w:type="dxa"/>
            <w:vAlign w:val="center"/>
          </w:tcPr>
          <w:p w14:paraId="231FC0E5" w14:textId="04E930BA" w:rsidR="00F059F0" w:rsidRPr="00C96D04" w:rsidRDefault="007A69B6" w:rsidP="00F8353E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1889ECE" wp14:editId="41FFD4E1">
                  <wp:simplePos x="0" y="0"/>
                  <wp:positionH relativeFrom="column">
                    <wp:posOffset>-466725</wp:posOffset>
                  </wp:positionH>
                  <wp:positionV relativeFrom="paragraph">
                    <wp:posOffset>-42545</wp:posOffset>
                  </wp:positionV>
                  <wp:extent cx="2516505" cy="62928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6505" cy="629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5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731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1BA84945" w:rsidR="00F059F0" w:rsidRPr="00C96D04" w:rsidRDefault="004D2FD1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G2a,G2b,</w:t>
            </w:r>
            <w:r w:rsidR="004173B5">
              <w:rPr>
                <w:rFonts w:cstheme="minorHAnsi"/>
              </w:rPr>
              <w:t>G2e,G2f,G2g, G2h,G2k,G2l,</w:t>
            </w:r>
            <w:r w:rsidR="00FC7357">
              <w:rPr>
                <w:rFonts w:cstheme="minorHAnsi"/>
              </w:rPr>
              <w:t>G3a,</w:t>
            </w:r>
            <w:r w:rsidR="004173B5">
              <w:rPr>
                <w:rFonts w:cstheme="minorHAnsi"/>
              </w:rPr>
              <w:t>G3b,G3c,</w:t>
            </w:r>
            <w:r w:rsidR="00FC7357">
              <w:rPr>
                <w:rFonts w:cstheme="minorHAnsi"/>
              </w:rPr>
              <w:t xml:space="preserve"> </w:t>
            </w:r>
            <w:r w:rsidR="004173B5">
              <w:rPr>
                <w:rFonts w:cstheme="minorHAnsi"/>
              </w:rPr>
              <w:t>G3d,G4a,</w:t>
            </w:r>
            <w:r w:rsidR="007012F8">
              <w:rPr>
                <w:rFonts w:cstheme="minorHAnsi"/>
              </w:rPr>
              <w:t>G6a,</w:t>
            </w:r>
            <w:r w:rsidR="004173B5">
              <w:rPr>
                <w:rFonts w:cstheme="minorHAnsi"/>
              </w:rPr>
              <w:t>G6b,G7a,G7c</w:t>
            </w:r>
          </w:p>
        </w:tc>
      </w:tr>
      <w:tr w:rsidR="00F059F0" w14:paraId="699B9FF3" w14:textId="77777777" w:rsidTr="003E61E9">
        <w:trPr>
          <w:trHeight w:val="740"/>
        </w:trPr>
        <w:tc>
          <w:tcPr>
            <w:tcW w:w="2683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7B776FFD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731" w:type="dxa"/>
            <w:tcBorders>
              <w:bottom w:val="single" w:sz="12" w:space="0" w:color="auto"/>
            </w:tcBorders>
            <w:vAlign w:val="center"/>
          </w:tcPr>
          <w:p w14:paraId="7A2C4A96" w14:textId="37596887" w:rsidR="00F059F0" w:rsidRPr="007A69B6" w:rsidRDefault="006E40E3" w:rsidP="00F8353E">
            <w:pPr>
              <w:jc w:val="center"/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B0F0"/>
                <w:sz w:val="24"/>
                <w:szCs w:val="24"/>
              </w:rPr>
              <w:t>Rev. 07-10-2024</w:t>
            </w:r>
          </w:p>
        </w:tc>
        <w:tc>
          <w:tcPr>
            <w:tcW w:w="225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73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1D246711" w:rsidR="00F059F0" w:rsidRPr="00C96D04" w:rsidRDefault="00DC6025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A11c,</w:t>
            </w:r>
            <w:r w:rsidR="004D2FD1">
              <w:rPr>
                <w:rFonts w:cstheme="minorHAnsi"/>
              </w:rPr>
              <w:t>A12</w:t>
            </w:r>
            <w:r w:rsidR="002F67C8">
              <w:rPr>
                <w:rFonts w:cstheme="minorHAnsi"/>
              </w:rPr>
              <w:t>b,</w:t>
            </w:r>
            <w:r w:rsidR="004D2FD1">
              <w:rPr>
                <w:rFonts w:cstheme="minorHAnsi"/>
              </w:rPr>
              <w:t>A12</w:t>
            </w:r>
            <w:r w:rsidR="002F67C8">
              <w:rPr>
                <w:rFonts w:cstheme="minorHAnsi"/>
              </w:rPr>
              <w:t>c</w:t>
            </w:r>
            <w:r w:rsidR="004D2FD1">
              <w:rPr>
                <w:rFonts w:cstheme="minorHAnsi"/>
              </w:rPr>
              <w:t>,A12</w:t>
            </w:r>
            <w:r w:rsidR="002F67C8">
              <w:rPr>
                <w:rFonts w:cstheme="minorHAnsi"/>
              </w:rPr>
              <w:t>d</w:t>
            </w:r>
            <w:r w:rsidR="004D2FD1">
              <w:rPr>
                <w:rFonts w:cstheme="minorHAnsi"/>
              </w:rPr>
              <w:t>,</w:t>
            </w:r>
            <w:r w:rsidR="002F67C8">
              <w:rPr>
                <w:rFonts w:cstheme="minorHAnsi"/>
              </w:rPr>
              <w:t xml:space="preserve"> </w:t>
            </w:r>
            <w:r w:rsidR="004D2FD1">
              <w:rPr>
                <w:rFonts w:cstheme="minorHAnsi"/>
              </w:rPr>
              <w:t>A12</w:t>
            </w:r>
            <w:r w:rsidR="002F67C8">
              <w:rPr>
                <w:rFonts w:cstheme="minorHAnsi"/>
              </w:rPr>
              <w:t>e</w:t>
            </w:r>
            <w:r w:rsidR="004D2FD1">
              <w:rPr>
                <w:rFonts w:cstheme="minorHAnsi"/>
              </w:rPr>
              <w:t>,E1a,E1b</w:t>
            </w:r>
            <w:r w:rsidR="003D55B1">
              <w:rPr>
                <w:rFonts w:cstheme="minorHAnsi"/>
              </w:rPr>
              <w:t>,E1c</w:t>
            </w:r>
            <w:r w:rsidR="004F79DD">
              <w:rPr>
                <w:rFonts w:cstheme="minorHAnsi"/>
              </w:rPr>
              <w:t>,E1i</w:t>
            </w:r>
          </w:p>
        </w:tc>
      </w:tr>
    </w:tbl>
    <w:p w14:paraId="0B118C5D" w14:textId="12C29D1C" w:rsidR="00186465" w:rsidRDefault="00244C99">
      <w:r>
        <w:rPr>
          <w:noProof/>
        </w:rPr>
        <w:drawing>
          <wp:anchor distT="0" distB="0" distL="114300" distR="114300" simplePos="0" relativeHeight="251658240" behindDoc="0" locked="0" layoutInCell="1" allowOverlap="1" wp14:anchorId="0BAE90D5" wp14:editId="25716197">
            <wp:simplePos x="0" y="0"/>
            <wp:positionH relativeFrom="column">
              <wp:posOffset>-352425</wp:posOffset>
            </wp:positionH>
            <wp:positionV relativeFrom="paragraph">
              <wp:posOffset>-285750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57E527" w14:textId="2B6B7D56" w:rsidR="00186465" w:rsidRDefault="00186465"/>
    <w:p w14:paraId="44AC4181" w14:textId="4CDFB9E6" w:rsidR="00186465" w:rsidRDefault="00186465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</w:t>
      </w:r>
      <w:r w:rsidR="00D1494F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URPOSE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219A0067" w14:textId="13FB97A9" w:rsidR="009A2560" w:rsidRDefault="009A2560" w:rsidP="009A2560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To establish a policy for employee training and professional development; an essential, integral, and a continuing function of the</w:t>
      </w:r>
      <w:r w:rsidR="00D86408">
        <w:rPr>
          <w:rFonts w:eastAsia="Times New Roman" w:cstheme="minorHAnsi"/>
          <w:color w:val="000000"/>
          <w:sz w:val="24"/>
          <w:szCs w:val="24"/>
        </w:rPr>
        <w:t xml:space="preserve"> Ada County Coroner’s Office (</w:t>
      </w:r>
      <w:r>
        <w:rPr>
          <w:rFonts w:eastAsia="Times New Roman" w:cstheme="minorHAnsi"/>
          <w:color w:val="000000"/>
          <w:sz w:val="24"/>
          <w:szCs w:val="24"/>
        </w:rPr>
        <w:t>ACCO</w:t>
      </w:r>
      <w:r w:rsidR="00D86408">
        <w:rPr>
          <w:rFonts w:eastAsia="Times New Roman" w:cstheme="minorHAnsi"/>
          <w:color w:val="000000"/>
          <w:sz w:val="24"/>
          <w:szCs w:val="24"/>
        </w:rPr>
        <w:t>)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14:paraId="0E6F6DB9" w14:textId="1C3267E6" w:rsidR="00D1494F" w:rsidRDefault="007972AB" w:rsidP="007972AB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Professional growth and development </w:t>
      </w:r>
      <w:r w:rsidR="00903F06">
        <w:rPr>
          <w:rFonts w:eastAsia="Times New Roman" w:cstheme="minorHAnsi"/>
          <w:color w:val="000000"/>
          <w:sz w:val="24"/>
          <w:szCs w:val="24"/>
        </w:rPr>
        <w:t>are cornerstones of</w:t>
      </w:r>
      <w:r w:rsidR="00365A33">
        <w:rPr>
          <w:rFonts w:eastAsia="Times New Roman" w:cstheme="minorHAnsi"/>
          <w:color w:val="000000"/>
          <w:sz w:val="24"/>
          <w:szCs w:val="24"/>
        </w:rPr>
        <w:t xml:space="preserve"> the </w:t>
      </w:r>
      <w:r w:rsidR="00D86408">
        <w:rPr>
          <w:rFonts w:eastAsia="Times New Roman" w:cstheme="minorHAnsi"/>
          <w:color w:val="000000"/>
          <w:sz w:val="24"/>
          <w:szCs w:val="24"/>
        </w:rPr>
        <w:t>ACCO.</w:t>
      </w:r>
      <w:r w:rsidR="00365A3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073AF">
        <w:rPr>
          <w:rFonts w:eastAsia="Times New Roman" w:cstheme="minorHAnsi"/>
          <w:color w:val="000000"/>
          <w:sz w:val="24"/>
          <w:szCs w:val="24"/>
        </w:rPr>
        <w:t>By striving</w:t>
      </w:r>
      <w:r w:rsidR="00365A33">
        <w:rPr>
          <w:rFonts w:eastAsia="Times New Roman" w:cstheme="minorHAnsi"/>
          <w:color w:val="000000"/>
          <w:sz w:val="24"/>
          <w:szCs w:val="24"/>
        </w:rPr>
        <w:t xml:space="preserve"> to provide </w:t>
      </w:r>
      <w:r w:rsidR="00A16E87">
        <w:rPr>
          <w:rFonts w:eastAsia="Times New Roman" w:cstheme="minorHAnsi"/>
          <w:color w:val="000000"/>
          <w:sz w:val="24"/>
          <w:szCs w:val="24"/>
        </w:rPr>
        <w:t>current and essential</w:t>
      </w:r>
      <w:r w:rsidR="007E0996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365A33">
        <w:rPr>
          <w:rFonts w:eastAsia="Times New Roman" w:cstheme="minorHAnsi"/>
          <w:color w:val="000000"/>
          <w:sz w:val="24"/>
          <w:szCs w:val="24"/>
        </w:rPr>
        <w:t>educational training opportunities</w:t>
      </w:r>
      <w:r w:rsidR="00903F06">
        <w:rPr>
          <w:rFonts w:eastAsia="Times New Roman" w:cstheme="minorHAnsi"/>
          <w:color w:val="000000"/>
          <w:sz w:val="24"/>
          <w:szCs w:val="24"/>
        </w:rPr>
        <w:t xml:space="preserve"> to its staff</w:t>
      </w:r>
      <w:r w:rsidR="007E0996">
        <w:rPr>
          <w:rFonts w:eastAsia="Times New Roman" w:cstheme="minorHAnsi"/>
          <w:color w:val="000000"/>
          <w:sz w:val="24"/>
          <w:szCs w:val="24"/>
        </w:rPr>
        <w:t xml:space="preserve">, the ACCO </w:t>
      </w:r>
      <w:r w:rsidR="00903F06">
        <w:rPr>
          <w:rFonts w:eastAsia="Times New Roman" w:cstheme="minorHAnsi"/>
          <w:color w:val="000000"/>
          <w:sz w:val="24"/>
          <w:szCs w:val="24"/>
        </w:rPr>
        <w:t>ensure</w:t>
      </w:r>
      <w:r w:rsidR="007E0996">
        <w:rPr>
          <w:rFonts w:eastAsia="Times New Roman" w:cstheme="minorHAnsi"/>
          <w:color w:val="000000"/>
          <w:sz w:val="24"/>
          <w:szCs w:val="24"/>
        </w:rPr>
        <w:t>s</w:t>
      </w:r>
      <w:r w:rsidR="00903F06">
        <w:rPr>
          <w:rFonts w:eastAsia="Times New Roman" w:cstheme="minorHAnsi"/>
          <w:color w:val="000000"/>
          <w:sz w:val="24"/>
          <w:szCs w:val="24"/>
        </w:rPr>
        <w:t xml:space="preserve"> that</w:t>
      </w:r>
      <w:r w:rsidR="00A16E87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03F06">
        <w:rPr>
          <w:rFonts w:eastAsia="Times New Roman" w:cstheme="minorHAnsi"/>
          <w:color w:val="000000"/>
          <w:sz w:val="24"/>
          <w:szCs w:val="24"/>
        </w:rPr>
        <w:t>personnel are equipped with the knowledge and skills to meet the needs of the Ada County community.</w:t>
      </w:r>
    </w:p>
    <w:p w14:paraId="717C68B1" w14:textId="77777777" w:rsidR="0025545E" w:rsidRDefault="0025545E" w:rsidP="007972AB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6FE9E74F" w14:textId="71CCB20C" w:rsidR="00D1494F" w:rsidRDefault="00D1494F" w:rsidP="00D1494F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52A94EE2" w14:textId="76B7CE32" w:rsidR="001412B6" w:rsidRDefault="00C1458A" w:rsidP="004D0D6B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It is the policy of the ACCO that, in addition to meeting the minimum requirements of the positions into which they have been placed, all personnel shall </w:t>
      </w:r>
      <w:r w:rsidR="00A16E87">
        <w:rPr>
          <w:rFonts w:eastAsia="Times New Roman" w:cstheme="minorHAnsi"/>
          <w:color w:val="000000"/>
          <w:sz w:val="24"/>
          <w:szCs w:val="24"/>
        </w:rPr>
        <w:t xml:space="preserve">continually attend training opportunities consistent with </w:t>
      </w:r>
      <w:r w:rsidR="004D0D6B">
        <w:rPr>
          <w:rFonts w:eastAsia="Times New Roman" w:cstheme="minorHAnsi"/>
          <w:color w:val="000000"/>
          <w:sz w:val="24"/>
          <w:szCs w:val="24"/>
        </w:rPr>
        <w:t>their daily duties.</w:t>
      </w:r>
    </w:p>
    <w:p w14:paraId="0480E994" w14:textId="06CC422E" w:rsidR="001412B6" w:rsidRPr="001412B6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2DAF095D" w14:textId="0BCC7F73" w:rsidR="001412B6" w:rsidRPr="00186465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1519B16C" w14:textId="244D3209" w:rsidR="00834C5E" w:rsidRDefault="00834C5E" w:rsidP="006F5E65">
      <w:pPr>
        <w:pStyle w:val="ListParagraph"/>
        <w:numPr>
          <w:ilvl w:val="0"/>
          <w:numId w:val="1"/>
        </w:numPr>
        <w:tabs>
          <w:tab w:val="left" w:pos="432"/>
        </w:tabs>
        <w:spacing w:before="189" w:line="273" w:lineRule="exact"/>
        <w:ind w:left="180"/>
        <w:jc w:val="both"/>
        <w:textAlignment w:val="baseline"/>
        <w:rPr>
          <w:rFonts w:eastAsia="Times New Roman"/>
          <w:b/>
          <w:bCs/>
          <w:sz w:val="24"/>
        </w:rPr>
      </w:pPr>
      <w:r w:rsidRPr="00834C5E">
        <w:rPr>
          <w:rFonts w:eastAsia="Times New Roman"/>
          <w:b/>
          <w:bCs/>
          <w:sz w:val="24"/>
        </w:rPr>
        <w:t>General</w:t>
      </w:r>
    </w:p>
    <w:p w14:paraId="40855278" w14:textId="39B1F915" w:rsidR="00834C5E" w:rsidRDefault="00A0791F" w:rsidP="003C2086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All training must be consistent with the daily duties of the employee as per their job description.</w:t>
      </w:r>
    </w:p>
    <w:p w14:paraId="7BAD779D" w14:textId="7447D30D" w:rsidR="00A0791F" w:rsidRDefault="00A0791F" w:rsidP="003C2086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Final approval shall be at the discretion of the </w:t>
      </w:r>
      <w:proofErr w:type="gramStart"/>
      <w:r>
        <w:rPr>
          <w:rFonts w:eastAsia="Times New Roman"/>
          <w:sz w:val="24"/>
        </w:rPr>
        <w:t>Coroner</w:t>
      </w:r>
      <w:proofErr w:type="gramEnd"/>
      <w:r>
        <w:rPr>
          <w:rFonts w:eastAsia="Times New Roman"/>
          <w:sz w:val="24"/>
        </w:rPr>
        <w:t>, or their designee.</w:t>
      </w:r>
    </w:p>
    <w:p w14:paraId="0FA3785E" w14:textId="2D966B7E" w:rsidR="00933ADE" w:rsidRDefault="00933ADE" w:rsidP="003C2086">
      <w:pPr>
        <w:pStyle w:val="ListParagraph"/>
        <w:numPr>
          <w:ilvl w:val="0"/>
          <w:numId w:val="1"/>
        </w:numPr>
        <w:tabs>
          <w:tab w:val="left" w:pos="432"/>
        </w:tabs>
        <w:spacing w:before="189" w:line="276" w:lineRule="auto"/>
        <w:ind w:left="180"/>
        <w:jc w:val="both"/>
        <w:textAlignment w:val="baseline"/>
        <w:rPr>
          <w:rFonts w:eastAsia="Times New Roman"/>
          <w:b/>
          <w:bCs/>
          <w:sz w:val="24"/>
        </w:rPr>
      </w:pPr>
      <w:r w:rsidRPr="00933ADE">
        <w:rPr>
          <w:rFonts w:eastAsia="Times New Roman"/>
          <w:b/>
          <w:bCs/>
          <w:sz w:val="24"/>
        </w:rPr>
        <w:t>Employee Responsibilities</w:t>
      </w:r>
    </w:p>
    <w:p w14:paraId="5DB1003B" w14:textId="77777777" w:rsidR="00B6689B" w:rsidRDefault="00B6689B" w:rsidP="003C2086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All employees shall attend the New Employee Orientation (NEO) facilitated by the Ada County Human Resources Department.</w:t>
      </w:r>
    </w:p>
    <w:p w14:paraId="0D426541" w14:textId="7FD71362" w:rsidR="00B6689B" w:rsidRDefault="00B6689B" w:rsidP="003C2086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All new employees shall satisfactorily complete division specific training requirements</w:t>
      </w:r>
      <w:r w:rsidR="008B104C">
        <w:rPr>
          <w:rFonts w:eastAsia="Times New Roman"/>
          <w:sz w:val="24"/>
        </w:rPr>
        <w:t xml:space="preserve"> within the required time frame.</w:t>
      </w:r>
    </w:p>
    <w:p w14:paraId="506AF5D3" w14:textId="2A3FF03B" w:rsidR="00051D3D" w:rsidRDefault="00051D3D" w:rsidP="003C2086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lastRenderedPageBreak/>
        <w:t>All employees shall maintain certifications required by accreditation boards</w:t>
      </w:r>
      <w:r w:rsidR="008B104C">
        <w:rPr>
          <w:rFonts w:eastAsia="Times New Roman"/>
          <w:sz w:val="24"/>
        </w:rPr>
        <w:t>;</w:t>
      </w:r>
      <w:r>
        <w:rPr>
          <w:rFonts w:eastAsia="Times New Roman"/>
          <w:sz w:val="24"/>
        </w:rPr>
        <w:t xml:space="preserve"> and local, state, and federal law, for </w:t>
      </w:r>
      <w:r w:rsidR="008B104C">
        <w:rPr>
          <w:rFonts w:eastAsia="Times New Roman"/>
          <w:sz w:val="24"/>
        </w:rPr>
        <w:t xml:space="preserve">their </w:t>
      </w:r>
      <w:r>
        <w:rPr>
          <w:rFonts w:eastAsia="Times New Roman"/>
          <w:sz w:val="24"/>
        </w:rPr>
        <w:t>job position and duties.</w:t>
      </w:r>
    </w:p>
    <w:p w14:paraId="71EFCDB7" w14:textId="6106DCE7" w:rsidR="00345F34" w:rsidRDefault="005E2A03" w:rsidP="003C2086">
      <w:pPr>
        <w:pStyle w:val="ListParagraph"/>
        <w:numPr>
          <w:ilvl w:val="2"/>
          <w:numId w:val="1"/>
        </w:numPr>
        <w:tabs>
          <w:tab w:val="left" w:pos="432"/>
        </w:tabs>
        <w:spacing w:before="189" w:line="276" w:lineRule="auto"/>
        <w:ind w:left="162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All required l</w:t>
      </w:r>
      <w:r w:rsidR="00345F34">
        <w:rPr>
          <w:rFonts w:eastAsia="Times New Roman"/>
          <w:sz w:val="24"/>
        </w:rPr>
        <w:t xml:space="preserve">icensure </w:t>
      </w:r>
      <w:r w:rsidR="003D55B1">
        <w:rPr>
          <w:rFonts w:eastAsia="Times New Roman"/>
          <w:sz w:val="24"/>
        </w:rPr>
        <w:t xml:space="preserve">for medical staff </w:t>
      </w:r>
      <w:r w:rsidR="00345F34">
        <w:rPr>
          <w:rFonts w:eastAsia="Times New Roman"/>
          <w:sz w:val="24"/>
        </w:rPr>
        <w:t>shall be verified at the time of initial employment</w:t>
      </w:r>
      <w:r w:rsidR="003D55B1">
        <w:rPr>
          <w:rFonts w:eastAsia="Times New Roman"/>
          <w:sz w:val="24"/>
        </w:rPr>
        <w:t xml:space="preserve"> and annually thereafter</w:t>
      </w:r>
      <w:r w:rsidR="00345F34">
        <w:rPr>
          <w:rFonts w:eastAsia="Times New Roman"/>
          <w:sz w:val="24"/>
        </w:rPr>
        <w:t>.</w:t>
      </w:r>
    </w:p>
    <w:p w14:paraId="4F0F4EF3" w14:textId="4641F8DE" w:rsidR="000A1514" w:rsidRPr="000A1514" w:rsidRDefault="00B6689B" w:rsidP="003C2086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 w:rsidRPr="000A1514">
        <w:rPr>
          <w:rFonts w:eastAsia="Times New Roman"/>
          <w:sz w:val="24"/>
        </w:rPr>
        <w:t xml:space="preserve">All </w:t>
      </w:r>
      <w:r w:rsidR="008B104C" w:rsidRPr="000A1514">
        <w:rPr>
          <w:rFonts w:eastAsia="Times New Roman"/>
          <w:sz w:val="24"/>
        </w:rPr>
        <w:t xml:space="preserve">forensic </w:t>
      </w:r>
      <w:r w:rsidRPr="000A1514">
        <w:rPr>
          <w:rFonts w:eastAsia="Times New Roman"/>
          <w:sz w:val="24"/>
        </w:rPr>
        <w:t xml:space="preserve">pathologists shall </w:t>
      </w:r>
      <w:r w:rsidR="00D30987" w:rsidRPr="000A1514">
        <w:rPr>
          <w:rFonts w:eastAsia="Times New Roman"/>
          <w:sz w:val="24"/>
        </w:rPr>
        <w:t xml:space="preserve">maintain medical licensure for the state of </w:t>
      </w:r>
      <w:r w:rsidR="000A1514" w:rsidRPr="000A1514">
        <w:rPr>
          <w:rFonts w:eastAsia="Times New Roman"/>
          <w:sz w:val="24"/>
        </w:rPr>
        <w:t xml:space="preserve">Idaho throughout their term of </w:t>
      </w:r>
      <w:r w:rsidR="003C2086" w:rsidRPr="000A1514">
        <w:rPr>
          <w:rFonts w:eastAsia="Times New Roman"/>
          <w:sz w:val="24"/>
        </w:rPr>
        <w:t>employment</w:t>
      </w:r>
      <w:r w:rsidR="004F79DD">
        <w:rPr>
          <w:rFonts w:eastAsia="Times New Roman"/>
          <w:sz w:val="24"/>
        </w:rPr>
        <w:t xml:space="preserve">, </w:t>
      </w:r>
      <w:r w:rsidR="000A1514" w:rsidRPr="000A1514">
        <w:rPr>
          <w:rFonts w:eastAsia="Times New Roman"/>
          <w:sz w:val="24"/>
        </w:rPr>
        <w:t xml:space="preserve">attain </w:t>
      </w:r>
      <w:r w:rsidR="00D30987" w:rsidRPr="000A1514">
        <w:rPr>
          <w:rFonts w:eastAsia="Times New Roman"/>
          <w:sz w:val="24"/>
        </w:rPr>
        <w:t>American Board of Pathology certification</w:t>
      </w:r>
      <w:r w:rsidR="000A1514" w:rsidRPr="000A1514">
        <w:rPr>
          <w:rFonts w:eastAsia="Times New Roman"/>
          <w:sz w:val="24"/>
        </w:rPr>
        <w:t xml:space="preserve"> in Anatomical and Forensic Pathology within approximately two (2) years of date of hire</w:t>
      </w:r>
      <w:r w:rsidR="004F79DD">
        <w:rPr>
          <w:rFonts w:eastAsia="Times New Roman"/>
          <w:sz w:val="24"/>
        </w:rPr>
        <w:t>, and complete the required annual continuing medical education (CME) while employed for the ACCO</w:t>
      </w:r>
      <w:r w:rsidR="000A1514" w:rsidRPr="000A1514">
        <w:rPr>
          <w:rFonts w:eastAsia="Times New Roman"/>
          <w:sz w:val="24"/>
        </w:rPr>
        <w:t>.</w:t>
      </w:r>
    </w:p>
    <w:p w14:paraId="791F82C4" w14:textId="4D5B3015" w:rsidR="00B6689B" w:rsidRPr="000A1514" w:rsidRDefault="000A1514" w:rsidP="003C2086">
      <w:pPr>
        <w:pStyle w:val="ListParagraph"/>
        <w:numPr>
          <w:ilvl w:val="2"/>
          <w:numId w:val="1"/>
        </w:numPr>
        <w:tabs>
          <w:tab w:val="left" w:pos="432"/>
        </w:tabs>
        <w:spacing w:before="189" w:line="276" w:lineRule="auto"/>
        <w:ind w:left="1620"/>
        <w:jc w:val="both"/>
        <w:textAlignment w:val="baseline"/>
        <w:rPr>
          <w:rFonts w:eastAsia="Times New Roman"/>
          <w:sz w:val="24"/>
        </w:rPr>
      </w:pPr>
      <w:r w:rsidRPr="000A1514">
        <w:rPr>
          <w:rFonts w:eastAsia="Times New Roman"/>
          <w:sz w:val="24"/>
        </w:rPr>
        <w:t>Supervisor discretion may be considered</w:t>
      </w:r>
      <w:r w:rsidR="00D30987" w:rsidRPr="000A1514">
        <w:rPr>
          <w:rFonts w:eastAsia="Times New Roman"/>
          <w:sz w:val="24"/>
        </w:rPr>
        <w:t>.</w:t>
      </w:r>
    </w:p>
    <w:p w14:paraId="54604224" w14:textId="4618491A" w:rsidR="00537F3A" w:rsidRPr="0091032B" w:rsidRDefault="00537F3A" w:rsidP="003C2086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All medicolegal death investigators shall become American Board of </w:t>
      </w:r>
      <w:r w:rsidRPr="0091032B">
        <w:rPr>
          <w:rFonts w:eastAsia="Times New Roman"/>
          <w:sz w:val="24"/>
        </w:rPr>
        <w:t xml:space="preserve">Medicolegal Death Investigation (ABMDI) certified within approximately two (2) years of </w:t>
      </w:r>
      <w:r w:rsidR="000A1514">
        <w:rPr>
          <w:rFonts w:eastAsia="Times New Roman"/>
          <w:sz w:val="24"/>
        </w:rPr>
        <w:t>date of hire</w:t>
      </w:r>
      <w:r w:rsidRPr="0091032B">
        <w:rPr>
          <w:rFonts w:eastAsia="Times New Roman"/>
          <w:sz w:val="24"/>
        </w:rPr>
        <w:t>.</w:t>
      </w:r>
    </w:p>
    <w:p w14:paraId="0BD64249" w14:textId="14EEB26F" w:rsidR="00537F3A" w:rsidRDefault="00537F3A" w:rsidP="003C2086">
      <w:pPr>
        <w:pStyle w:val="ListParagraph"/>
        <w:numPr>
          <w:ilvl w:val="2"/>
          <w:numId w:val="1"/>
        </w:numPr>
        <w:tabs>
          <w:tab w:val="left" w:pos="432"/>
        </w:tabs>
        <w:spacing w:before="189" w:line="276" w:lineRule="auto"/>
        <w:ind w:left="162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Supervisor discretion may be considered.</w:t>
      </w:r>
    </w:p>
    <w:p w14:paraId="24400413" w14:textId="082E56B3" w:rsidR="00D30987" w:rsidRDefault="00D30987" w:rsidP="003C2086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Employees are encouraged to seek </w:t>
      </w:r>
      <w:r w:rsidR="00D07246">
        <w:rPr>
          <w:rFonts w:eastAsia="Times New Roman"/>
          <w:sz w:val="24"/>
        </w:rPr>
        <w:t xml:space="preserve">additional </w:t>
      </w:r>
      <w:r>
        <w:rPr>
          <w:rFonts w:eastAsia="Times New Roman"/>
          <w:sz w:val="24"/>
        </w:rPr>
        <w:t>training that expands</w:t>
      </w:r>
      <w:r w:rsidR="007C5175">
        <w:rPr>
          <w:rFonts w:eastAsia="Times New Roman"/>
          <w:sz w:val="24"/>
        </w:rPr>
        <w:t xml:space="preserve"> their</w:t>
      </w:r>
      <w:r>
        <w:rPr>
          <w:rFonts w:eastAsia="Times New Roman"/>
          <w:sz w:val="24"/>
        </w:rPr>
        <w:t xml:space="preserve"> skillset within </w:t>
      </w:r>
      <w:r w:rsidR="007C5175">
        <w:rPr>
          <w:rFonts w:eastAsia="Times New Roman"/>
          <w:sz w:val="24"/>
        </w:rPr>
        <w:t xml:space="preserve">their job </w:t>
      </w:r>
      <w:r>
        <w:rPr>
          <w:rFonts w:eastAsia="Times New Roman"/>
          <w:sz w:val="24"/>
        </w:rPr>
        <w:t>position description and duties.</w:t>
      </w:r>
    </w:p>
    <w:p w14:paraId="45C0C07A" w14:textId="1DC4580D" w:rsidR="00D30987" w:rsidRDefault="00D30987" w:rsidP="003C2086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Training request documentation shall be submitted to a direct supervisor.</w:t>
      </w:r>
    </w:p>
    <w:p w14:paraId="1072AA7D" w14:textId="52A39315" w:rsidR="00D30987" w:rsidRDefault="007C5175" w:rsidP="003C2086">
      <w:pPr>
        <w:pStyle w:val="ListParagraph"/>
        <w:numPr>
          <w:ilvl w:val="2"/>
          <w:numId w:val="1"/>
        </w:numPr>
        <w:tabs>
          <w:tab w:val="left" w:pos="432"/>
        </w:tabs>
        <w:spacing w:before="189" w:line="276" w:lineRule="auto"/>
        <w:ind w:left="162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Training r</w:t>
      </w:r>
      <w:r w:rsidR="00D30987">
        <w:rPr>
          <w:rFonts w:eastAsia="Times New Roman"/>
          <w:sz w:val="24"/>
        </w:rPr>
        <w:t>equest justification</w:t>
      </w:r>
      <w:r w:rsidR="008B104C">
        <w:rPr>
          <w:rFonts w:eastAsia="Times New Roman"/>
          <w:sz w:val="24"/>
        </w:rPr>
        <w:t>s</w:t>
      </w:r>
      <w:r w:rsidR="00D30987">
        <w:rPr>
          <w:rFonts w:eastAsia="Times New Roman"/>
          <w:sz w:val="24"/>
        </w:rPr>
        <w:t xml:space="preserve"> may be required.</w:t>
      </w:r>
    </w:p>
    <w:p w14:paraId="6C7A6C05" w14:textId="030F0214" w:rsidR="00933ADE" w:rsidRDefault="00933ADE" w:rsidP="003C2086">
      <w:pPr>
        <w:pStyle w:val="ListParagraph"/>
        <w:numPr>
          <w:ilvl w:val="0"/>
          <w:numId w:val="1"/>
        </w:numPr>
        <w:tabs>
          <w:tab w:val="left" w:pos="432"/>
        </w:tabs>
        <w:spacing w:before="189" w:line="276" w:lineRule="auto"/>
        <w:ind w:left="180"/>
        <w:jc w:val="both"/>
        <w:textAlignment w:val="baseline"/>
        <w:rPr>
          <w:rFonts w:eastAsia="Times New Roman"/>
          <w:b/>
          <w:bCs/>
          <w:sz w:val="24"/>
        </w:rPr>
      </w:pPr>
      <w:r>
        <w:rPr>
          <w:rFonts w:eastAsia="Times New Roman"/>
          <w:b/>
          <w:bCs/>
          <w:sz w:val="24"/>
        </w:rPr>
        <w:t>Supervisor Responsibilities</w:t>
      </w:r>
    </w:p>
    <w:p w14:paraId="71CF5B0E" w14:textId="4FD75E73" w:rsidR="00817F64" w:rsidRPr="00817F64" w:rsidRDefault="00CB51AF" w:rsidP="003C2086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Identify and assess</w:t>
      </w:r>
      <w:r w:rsidR="00817F64" w:rsidRPr="00817F64">
        <w:rPr>
          <w:rFonts w:eastAsia="Times New Roman"/>
          <w:sz w:val="24"/>
        </w:rPr>
        <w:t xml:space="preserve"> training requirements and </w:t>
      </w:r>
      <w:r w:rsidR="00817F64">
        <w:rPr>
          <w:rFonts w:eastAsia="Times New Roman"/>
          <w:sz w:val="24"/>
        </w:rPr>
        <w:t xml:space="preserve">potential </w:t>
      </w:r>
      <w:r w:rsidR="00817F64" w:rsidRPr="00817F64">
        <w:rPr>
          <w:rFonts w:eastAsia="Times New Roman"/>
          <w:sz w:val="24"/>
        </w:rPr>
        <w:t>resources</w:t>
      </w:r>
      <w:r w:rsidR="001D4B9D">
        <w:rPr>
          <w:rFonts w:eastAsia="Times New Roman"/>
          <w:sz w:val="24"/>
        </w:rPr>
        <w:t>.</w:t>
      </w:r>
    </w:p>
    <w:p w14:paraId="1ADA5402" w14:textId="773B758C" w:rsidR="00817F64" w:rsidRDefault="001D4B9D" w:rsidP="003C2086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Validate</w:t>
      </w:r>
      <w:r w:rsidR="00817F64">
        <w:rPr>
          <w:rFonts w:eastAsia="Times New Roman"/>
          <w:sz w:val="24"/>
        </w:rPr>
        <w:t xml:space="preserve"> </w:t>
      </w:r>
      <w:r w:rsidR="008B104C">
        <w:rPr>
          <w:rFonts w:eastAsia="Times New Roman"/>
          <w:sz w:val="24"/>
        </w:rPr>
        <w:t xml:space="preserve">potential </w:t>
      </w:r>
      <w:r w:rsidR="00817F64">
        <w:rPr>
          <w:rFonts w:eastAsia="Times New Roman"/>
          <w:sz w:val="24"/>
        </w:rPr>
        <w:t>training programs for budgetary constraints</w:t>
      </w:r>
      <w:r>
        <w:rPr>
          <w:rFonts w:eastAsia="Times New Roman"/>
          <w:sz w:val="24"/>
        </w:rPr>
        <w:t>.</w:t>
      </w:r>
    </w:p>
    <w:p w14:paraId="09591C17" w14:textId="79346C00" w:rsidR="001D4B9D" w:rsidRDefault="001D4B9D" w:rsidP="003C2086">
      <w:pPr>
        <w:pStyle w:val="ListParagraph"/>
        <w:numPr>
          <w:ilvl w:val="2"/>
          <w:numId w:val="1"/>
        </w:numPr>
        <w:tabs>
          <w:tab w:val="left" w:pos="432"/>
        </w:tabs>
        <w:spacing w:before="189" w:line="276" w:lineRule="auto"/>
        <w:ind w:left="162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Training shall be within job position description and duties.</w:t>
      </w:r>
    </w:p>
    <w:p w14:paraId="6B202ABE" w14:textId="21E86DAD" w:rsidR="001D4B9D" w:rsidRDefault="001D4B9D" w:rsidP="003C2086">
      <w:pPr>
        <w:pStyle w:val="ListParagraph"/>
        <w:numPr>
          <w:ilvl w:val="2"/>
          <w:numId w:val="1"/>
        </w:numPr>
        <w:tabs>
          <w:tab w:val="left" w:pos="432"/>
        </w:tabs>
        <w:spacing w:before="189" w:line="276" w:lineRule="auto"/>
        <w:ind w:left="162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Course content shall be clearly stated.</w:t>
      </w:r>
    </w:p>
    <w:p w14:paraId="14AE853B" w14:textId="3205C1CC" w:rsidR="001D4B9D" w:rsidRDefault="001D4B9D" w:rsidP="003C2086">
      <w:pPr>
        <w:pStyle w:val="ListParagraph"/>
        <w:numPr>
          <w:ilvl w:val="2"/>
          <w:numId w:val="1"/>
        </w:numPr>
        <w:tabs>
          <w:tab w:val="left" w:pos="432"/>
        </w:tabs>
        <w:spacing w:before="189" w:line="276" w:lineRule="auto"/>
        <w:ind w:left="162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Instructors shall be vetted.</w:t>
      </w:r>
    </w:p>
    <w:p w14:paraId="25608283" w14:textId="00BEB0A7" w:rsidR="00817F64" w:rsidRDefault="00817F64" w:rsidP="003C2086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Evaluate, recommend, implement, and coordinate training programs</w:t>
      </w:r>
      <w:r w:rsidR="001D4B9D">
        <w:rPr>
          <w:rFonts w:eastAsia="Times New Roman"/>
          <w:sz w:val="24"/>
        </w:rPr>
        <w:t>.</w:t>
      </w:r>
    </w:p>
    <w:p w14:paraId="7D6528A4" w14:textId="0EEC5E14" w:rsidR="00817F64" w:rsidRPr="0088008F" w:rsidRDefault="00817F64" w:rsidP="003C2086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 w:rsidRPr="0088008F">
        <w:rPr>
          <w:rFonts w:eastAsia="Times New Roman"/>
          <w:sz w:val="24"/>
        </w:rPr>
        <w:t>Maintain training records</w:t>
      </w:r>
      <w:r w:rsidR="001D4B9D" w:rsidRPr="0088008F">
        <w:rPr>
          <w:rFonts w:eastAsia="Times New Roman"/>
          <w:sz w:val="24"/>
        </w:rPr>
        <w:t xml:space="preserve">, with official records </w:t>
      </w:r>
      <w:r w:rsidR="008B104C" w:rsidRPr="0088008F">
        <w:rPr>
          <w:rFonts w:eastAsia="Times New Roman"/>
          <w:sz w:val="24"/>
        </w:rPr>
        <w:t xml:space="preserve">being </w:t>
      </w:r>
      <w:r w:rsidR="001D4B9D" w:rsidRPr="0088008F">
        <w:rPr>
          <w:rFonts w:eastAsia="Times New Roman"/>
          <w:sz w:val="24"/>
        </w:rPr>
        <w:t>sent to the Ada County Human Resources Department.</w:t>
      </w:r>
    </w:p>
    <w:p w14:paraId="03ACB55E" w14:textId="39AF0A30" w:rsidR="001F1A2A" w:rsidRPr="00910D6C" w:rsidRDefault="001F1A2A" w:rsidP="001F1A2A">
      <w:pPr>
        <w:pStyle w:val="ListParagraph"/>
        <w:numPr>
          <w:ilvl w:val="0"/>
          <w:numId w:val="1"/>
        </w:numPr>
        <w:tabs>
          <w:tab w:val="left" w:pos="432"/>
        </w:tabs>
        <w:spacing w:before="189" w:line="276" w:lineRule="auto"/>
        <w:ind w:left="180"/>
        <w:jc w:val="both"/>
        <w:textAlignment w:val="baseline"/>
        <w:rPr>
          <w:rFonts w:eastAsia="Times New Roman"/>
          <w:b/>
          <w:bCs/>
          <w:sz w:val="24"/>
          <w:highlight w:val="yellow"/>
        </w:rPr>
      </w:pPr>
      <w:r w:rsidRPr="00910D6C">
        <w:rPr>
          <w:rFonts w:eastAsia="Times New Roman"/>
          <w:b/>
          <w:bCs/>
          <w:sz w:val="24"/>
          <w:highlight w:val="yellow"/>
        </w:rPr>
        <w:t>FEMA Training</w:t>
      </w:r>
      <w:r w:rsidR="0064695A" w:rsidRPr="00910D6C">
        <w:rPr>
          <w:rFonts w:eastAsia="Times New Roman"/>
          <w:b/>
          <w:bCs/>
          <w:sz w:val="24"/>
          <w:highlight w:val="yellow"/>
        </w:rPr>
        <w:t xml:space="preserve"> Requirements</w:t>
      </w:r>
      <w:r w:rsidR="0029348F" w:rsidRPr="00910D6C">
        <w:rPr>
          <w:rFonts w:eastAsia="Times New Roman"/>
          <w:b/>
          <w:bCs/>
          <w:sz w:val="24"/>
          <w:highlight w:val="yellow"/>
        </w:rPr>
        <w:t xml:space="preserve"> (</w:t>
      </w:r>
      <w:r w:rsidR="006E40E3" w:rsidRPr="00910D6C">
        <w:rPr>
          <w:rFonts w:eastAsia="Times New Roman"/>
          <w:b/>
          <w:bCs/>
          <w:sz w:val="24"/>
          <w:highlight w:val="yellow"/>
        </w:rPr>
        <w:t>Must</w:t>
      </w:r>
      <w:r w:rsidR="0029348F" w:rsidRPr="00910D6C">
        <w:rPr>
          <w:rFonts w:eastAsia="Times New Roman"/>
          <w:b/>
          <w:bCs/>
          <w:sz w:val="24"/>
          <w:highlight w:val="yellow"/>
        </w:rPr>
        <w:t xml:space="preserve"> be completed within one year of hire/promotion)</w:t>
      </w:r>
    </w:p>
    <w:p w14:paraId="13B69365" w14:textId="13C209AA" w:rsidR="001F1A2A" w:rsidRDefault="001F1A2A" w:rsidP="001F1A2A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 w:rsidRPr="003C54EC">
        <w:rPr>
          <w:rFonts w:eastAsia="Times New Roman"/>
          <w:sz w:val="24"/>
        </w:rPr>
        <w:t>Administration and Pathology Divisions</w:t>
      </w:r>
      <w:r>
        <w:rPr>
          <w:rFonts w:eastAsia="Times New Roman"/>
          <w:sz w:val="24"/>
        </w:rPr>
        <w:t xml:space="preserve"> shall satisfactorily complete:</w:t>
      </w:r>
    </w:p>
    <w:p w14:paraId="5E413EAA" w14:textId="7C1167EC" w:rsidR="001F1A2A" w:rsidRDefault="00807C65" w:rsidP="001F1A2A">
      <w:pPr>
        <w:pStyle w:val="ListParagraph"/>
        <w:numPr>
          <w:ilvl w:val="2"/>
          <w:numId w:val="1"/>
        </w:numPr>
        <w:tabs>
          <w:tab w:val="left" w:pos="432"/>
        </w:tabs>
        <w:spacing w:before="189" w:line="276" w:lineRule="auto"/>
        <w:ind w:left="162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FEMA Courses 100 and 200.  </w:t>
      </w:r>
      <w:r w:rsidR="006E40E3">
        <w:rPr>
          <w:rFonts w:eastAsia="Times New Roman"/>
          <w:sz w:val="24"/>
        </w:rPr>
        <w:t>A</w:t>
      </w:r>
      <w:r>
        <w:rPr>
          <w:rFonts w:eastAsia="Times New Roman"/>
          <w:sz w:val="24"/>
        </w:rPr>
        <w:t>vailable online.</w:t>
      </w:r>
    </w:p>
    <w:p w14:paraId="080DE9B6" w14:textId="77777777" w:rsidR="001F1A2A" w:rsidRDefault="001F1A2A" w:rsidP="001F1A2A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Forensic and Investigation Divisions shall satisfactorily complete:</w:t>
      </w:r>
    </w:p>
    <w:p w14:paraId="18CB9874" w14:textId="38841029" w:rsidR="001F1A2A" w:rsidRDefault="001F1A2A" w:rsidP="001F1A2A">
      <w:pPr>
        <w:pStyle w:val="ListParagraph"/>
        <w:numPr>
          <w:ilvl w:val="2"/>
          <w:numId w:val="1"/>
        </w:numPr>
        <w:tabs>
          <w:tab w:val="left" w:pos="432"/>
        </w:tabs>
        <w:spacing w:before="189" w:line="276" w:lineRule="auto"/>
        <w:ind w:left="162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FEMA Courses 100, 200</w:t>
      </w:r>
      <w:r w:rsidR="0025558D">
        <w:rPr>
          <w:rFonts w:eastAsia="Times New Roman"/>
          <w:sz w:val="24"/>
        </w:rPr>
        <w:t xml:space="preserve">, 700, and 800.  </w:t>
      </w:r>
      <w:r w:rsidR="006E40E3">
        <w:rPr>
          <w:rFonts w:eastAsia="Times New Roman"/>
          <w:sz w:val="24"/>
        </w:rPr>
        <w:t>Available online</w:t>
      </w:r>
      <w:r w:rsidR="0025558D">
        <w:rPr>
          <w:rFonts w:eastAsia="Times New Roman"/>
          <w:sz w:val="24"/>
        </w:rPr>
        <w:t>.</w:t>
      </w:r>
    </w:p>
    <w:p w14:paraId="1AA45F30" w14:textId="77777777" w:rsidR="001F1A2A" w:rsidRDefault="001F1A2A" w:rsidP="001F1A2A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Supervisor and Senior Positions shall satisfactorily complete:</w:t>
      </w:r>
    </w:p>
    <w:p w14:paraId="2523CC92" w14:textId="1363470A" w:rsidR="00CF4E75" w:rsidRDefault="00CF4E75" w:rsidP="00CF4E75">
      <w:pPr>
        <w:pStyle w:val="ListParagraph"/>
        <w:numPr>
          <w:ilvl w:val="2"/>
          <w:numId w:val="1"/>
        </w:numPr>
        <w:tabs>
          <w:tab w:val="left" w:pos="432"/>
        </w:tabs>
        <w:spacing w:before="189" w:line="276" w:lineRule="auto"/>
        <w:ind w:left="162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FEMA Courses 100, 200, 700, and 800.  </w:t>
      </w:r>
      <w:r w:rsidR="006E40E3">
        <w:rPr>
          <w:rFonts w:eastAsia="Times New Roman"/>
          <w:sz w:val="24"/>
        </w:rPr>
        <w:t>Available online</w:t>
      </w:r>
      <w:r>
        <w:rPr>
          <w:rFonts w:eastAsia="Times New Roman"/>
          <w:sz w:val="24"/>
        </w:rPr>
        <w:t>.</w:t>
      </w:r>
    </w:p>
    <w:p w14:paraId="0ADAF48A" w14:textId="4FAF6346" w:rsidR="001F1A2A" w:rsidRDefault="001F1A2A" w:rsidP="001F1A2A">
      <w:pPr>
        <w:pStyle w:val="ListParagraph"/>
        <w:numPr>
          <w:ilvl w:val="2"/>
          <w:numId w:val="1"/>
        </w:numPr>
        <w:tabs>
          <w:tab w:val="left" w:pos="432"/>
        </w:tabs>
        <w:spacing w:before="189" w:line="276" w:lineRule="auto"/>
        <w:ind w:left="162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FEMA Courses</w:t>
      </w:r>
      <w:r w:rsidR="00CF4E75">
        <w:rPr>
          <w:rFonts w:eastAsia="Times New Roman"/>
          <w:sz w:val="24"/>
        </w:rPr>
        <w:t xml:space="preserve"> 300.  </w:t>
      </w:r>
      <w:r w:rsidR="006E40E3">
        <w:rPr>
          <w:rFonts w:eastAsia="Times New Roman"/>
          <w:sz w:val="24"/>
        </w:rPr>
        <w:t>I</w:t>
      </w:r>
      <w:r w:rsidR="00CF4E75">
        <w:rPr>
          <w:rFonts w:eastAsia="Times New Roman"/>
          <w:sz w:val="24"/>
        </w:rPr>
        <w:t>n-person course.</w:t>
      </w:r>
    </w:p>
    <w:p w14:paraId="0CE3F966" w14:textId="77777777" w:rsidR="001F1A2A" w:rsidRDefault="001F1A2A" w:rsidP="001F1A2A">
      <w:pPr>
        <w:pStyle w:val="ListParagraph"/>
        <w:numPr>
          <w:ilvl w:val="1"/>
          <w:numId w:val="1"/>
        </w:numPr>
        <w:tabs>
          <w:tab w:val="left" w:pos="432"/>
        </w:tabs>
        <w:spacing w:before="189" w:line="276" w:lineRule="auto"/>
        <w:ind w:left="90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>Executives and Emergency Preparedness Division shall satisfactorily complete:</w:t>
      </w:r>
    </w:p>
    <w:p w14:paraId="58008194" w14:textId="559A83F8" w:rsidR="00ED0329" w:rsidRDefault="00ED0329" w:rsidP="00ED0329">
      <w:pPr>
        <w:pStyle w:val="ListParagraph"/>
        <w:numPr>
          <w:ilvl w:val="2"/>
          <w:numId w:val="1"/>
        </w:numPr>
        <w:tabs>
          <w:tab w:val="left" w:pos="432"/>
        </w:tabs>
        <w:spacing w:before="189" w:line="276" w:lineRule="auto"/>
        <w:ind w:left="1620"/>
        <w:jc w:val="both"/>
        <w:textAlignment w:val="baseline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FEMA Courses 100, 200, 700, and 800.  </w:t>
      </w:r>
      <w:r w:rsidR="006E40E3">
        <w:rPr>
          <w:rFonts w:eastAsia="Times New Roman"/>
          <w:sz w:val="24"/>
        </w:rPr>
        <w:t>Available online</w:t>
      </w:r>
      <w:r>
        <w:rPr>
          <w:rFonts w:eastAsia="Times New Roman"/>
          <w:sz w:val="24"/>
        </w:rPr>
        <w:t>.</w:t>
      </w:r>
    </w:p>
    <w:p w14:paraId="3CBBD3D5" w14:textId="0EDA9912" w:rsidR="00931DD4" w:rsidRPr="00023153" w:rsidRDefault="00ED0329" w:rsidP="001675E3">
      <w:pPr>
        <w:pStyle w:val="ListParagraph"/>
        <w:numPr>
          <w:ilvl w:val="2"/>
          <w:numId w:val="1"/>
        </w:numPr>
        <w:tabs>
          <w:tab w:val="left" w:pos="432"/>
        </w:tabs>
        <w:spacing w:before="189" w:line="273" w:lineRule="exact"/>
        <w:ind w:left="1620" w:right="1224"/>
        <w:jc w:val="both"/>
        <w:textAlignment w:val="baseline"/>
        <w:rPr>
          <w:rFonts w:eastAsia="Times New Roman"/>
          <w:bCs/>
          <w:spacing w:val="-2"/>
          <w:sz w:val="24"/>
        </w:rPr>
      </w:pPr>
      <w:r w:rsidRPr="00023153">
        <w:rPr>
          <w:rFonts w:eastAsia="Times New Roman"/>
          <w:sz w:val="24"/>
        </w:rPr>
        <w:t xml:space="preserve">FEMA Courses 300 and 400.  </w:t>
      </w:r>
      <w:r w:rsidR="006E40E3">
        <w:rPr>
          <w:rFonts w:eastAsia="Times New Roman"/>
          <w:sz w:val="24"/>
        </w:rPr>
        <w:t>I</w:t>
      </w:r>
      <w:r w:rsidRPr="00023153">
        <w:rPr>
          <w:rFonts w:eastAsia="Times New Roman"/>
          <w:sz w:val="24"/>
        </w:rPr>
        <w:t>n-person course</w:t>
      </w:r>
      <w:r w:rsidR="00AE6173" w:rsidRPr="00023153">
        <w:rPr>
          <w:rFonts w:eastAsia="Times New Roman"/>
          <w:sz w:val="24"/>
        </w:rPr>
        <w:t xml:space="preserve">s. </w:t>
      </w:r>
    </w:p>
    <w:p w14:paraId="6226D8DF" w14:textId="1F9CC004" w:rsidR="0064203A" w:rsidRDefault="0064203A"/>
    <w:sectPr w:rsidR="0064203A" w:rsidSect="003C2086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584C6" w14:textId="77777777" w:rsidR="008766E3" w:rsidRDefault="008766E3" w:rsidP="003C2086">
      <w:pPr>
        <w:spacing w:after="0" w:line="240" w:lineRule="auto"/>
      </w:pPr>
      <w:r>
        <w:separator/>
      </w:r>
    </w:p>
  </w:endnote>
  <w:endnote w:type="continuationSeparator" w:id="0">
    <w:p w14:paraId="67237FFB" w14:textId="77777777" w:rsidR="008766E3" w:rsidRDefault="008766E3" w:rsidP="003C2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057A0" w14:textId="7CC8A771" w:rsidR="003C2086" w:rsidRPr="003C2086" w:rsidRDefault="000C660C" w:rsidP="003C2086">
    <w:pPr>
      <w:pStyle w:val="Footer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FirstCap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Personnel Training</w:t>
    </w:r>
    <w:r>
      <w:rPr>
        <w:sz w:val="16"/>
        <w:szCs w:val="16"/>
      </w:rPr>
      <w:fldChar w:fldCharType="end"/>
    </w:r>
    <w:r w:rsidR="003C2086" w:rsidRPr="003C2086">
      <w:rPr>
        <w:sz w:val="16"/>
        <w:szCs w:val="16"/>
      </w:rPr>
      <w:t xml:space="preserve"> Page </w:t>
    </w:r>
    <w:r w:rsidR="003C2086" w:rsidRPr="003C2086">
      <w:rPr>
        <w:sz w:val="16"/>
        <w:szCs w:val="16"/>
      </w:rPr>
      <w:fldChar w:fldCharType="begin"/>
    </w:r>
    <w:r w:rsidR="003C2086" w:rsidRPr="003C2086">
      <w:rPr>
        <w:sz w:val="16"/>
        <w:szCs w:val="16"/>
      </w:rPr>
      <w:instrText xml:space="preserve"> PAGE  \* Arabic  \* MERGEFORMAT </w:instrText>
    </w:r>
    <w:r w:rsidR="003C2086" w:rsidRPr="003C2086">
      <w:rPr>
        <w:sz w:val="16"/>
        <w:szCs w:val="16"/>
      </w:rPr>
      <w:fldChar w:fldCharType="separate"/>
    </w:r>
    <w:r w:rsidR="003C2086" w:rsidRPr="003C2086">
      <w:rPr>
        <w:noProof/>
        <w:sz w:val="16"/>
        <w:szCs w:val="16"/>
      </w:rPr>
      <w:t>1</w:t>
    </w:r>
    <w:r w:rsidR="003C2086" w:rsidRPr="003C2086">
      <w:rPr>
        <w:sz w:val="16"/>
        <w:szCs w:val="16"/>
      </w:rPr>
      <w:fldChar w:fldCharType="end"/>
    </w:r>
    <w:r w:rsidR="003C2086" w:rsidRPr="003C2086">
      <w:rPr>
        <w:sz w:val="16"/>
        <w:szCs w:val="16"/>
      </w:rPr>
      <w:t xml:space="preserve"> of </w:t>
    </w:r>
    <w:r w:rsidR="003C2086" w:rsidRPr="003C2086">
      <w:rPr>
        <w:sz w:val="16"/>
        <w:szCs w:val="16"/>
      </w:rPr>
      <w:fldChar w:fldCharType="begin"/>
    </w:r>
    <w:r w:rsidR="003C2086" w:rsidRPr="003C2086">
      <w:rPr>
        <w:sz w:val="16"/>
        <w:szCs w:val="16"/>
      </w:rPr>
      <w:instrText xml:space="preserve"> NUMPAGES  \* Arabic  \* MERGEFORMAT </w:instrText>
    </w:r>
    <w:r w:rsidR="003C2086" w:rsidRPr="003C2086">
      <w:rPr>
        <w:sz w:val="16"/>
        <w:szCs w:val="16"/>
      </w:rPr>
      <w:fldChar w:fldCharType="separate"/>
    </w:r>
    <w:r w:rsidR="003C2086" w:rsidRPr="003C2086">
      <w:rPr>
        <w:noProof/>
        <w:sz w:val="16"/>
        <w:szCs w:val="16"/>
      </w:rPr>
      <w:t>2</w:t>
    </w:r>
    <w:r w:rsidR="003C2086" w:rsidRPr="003C2086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0DBF6" w14:textId="77777777" w:rsidR="008766E3" w:rsidRDefault="008766E3" w:rsidP="003C2086">
      <w:pPr>
        <w:spacing w:after="0" w:line="240" w:lineRule="auto"/>
      </w:pPr>
      <w:r>
        <w:separator/>
      </w:r>
    </w:p>
  </w:footnote>
  <w:footnote w:type="continuationSeparator" w:id="0">
    <w:p w14:paraId="470AB09D" w14:textId="77777777" w:rsidR="008766E3" w:rsidRDefault="008766E3" w:rsidP="003C2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E1923"/>
    <w:multiLevelType w:val="hybridMultilevel"/>
    <w:tmpl w:val="D1C2A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176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20F45"/>
    <w:rsid w:val="00023153"/>
    <w:rsid w:val="0004302E"/>
    <w:rsid w:val="0004706F"/>
    <w:rsid w:val="00051D3D"/>
    <w:rsid w:val="000A1514"/>
    <w:rsid w:val="000B7B56"/>
    <w:rsid w:val="000C660C"/>
    <w:rsid w:val="001412B6"/>
    <w:rsid w:val="00186465"/>
    <w:rsid w:val="001D4B9D"/>
    <w:rsid w:val="001F1A2A"/>
    <w:rsid w:val="00244C99"/>
    <w:rsid w:val="0025545E"/>
    <w:rsid w:val="0025558D"/>
    <w:rsid w:val="0029348F"/>
    <w:rsid w:val="002C30C9"/>
    <w:rsid w:val="002F67C8"/>
    <w:rsid w:val="00335004"/>
    <w:rsid w:val="00345F34"/>
    <w:rsid w:val="00365A33"/>
    <w:rsid w:val="003660A2"/>
    <w:rsid w:val="003A4777"/>
    <w:rsid w:val="003C2086"/>
    <w:rsid w:val="003C54EC"/>
    <w:rsid w:val="003D55B1"/>
    <w:rsid w:val="003E5BE0"/>
    <w:rsid w:val="003E61E9"/>
    <w:rsid w:val="0040344C"/>
    <w:rsid w:val="004073AF"/>
    <w:rsid w:val="004173B5"/>
    <w:rsid w:val="00435C83"/>
    <w:rsid w:val="004D0D6B"/>
    <w:rsid w:val="004D2FD1"/>
    <w:rsid w:val="004D5645"/>
    <w:rsid w:val="004F79DD"/>
    <w:rsid w:val="00537F3A"/>
    <w:rsid w:val="0057699B"/>
    <w:rsid w:val="005D47E8"/>
    <w:rsid w:val="005E2A03"/>
    <w:rsid w:val="0064203A"/>
    <w:rsid w:val="0064695A"/>
    <w:rsid w:val="00675BD7"/>
    <w:rsid w:val="006E40E3"/>
    <w:rsid w:val="006F128D"/>
    <w:rsid w:val="006F5E65"/>
    <w:rsid w:val="007012F8"/>
    <w:rsid w:val="007972AB"/>
    <w:rsid w:val="007A69B6"/>
    <w:rsid w:val="007C5175"/>
    <w:rsid w:val="007D3203"/>
    <w:rsid w:val="007E0996"/>
    <w:rsid w:val="00807C65"/>
    <w:rsid w:val="00817F64"/>
    <w:rsid w:val="00834C5E"/>
    <w:rsid w:val="008766E3"/>
    <w:rsid w:val="0088008F"/>
    <w:rsid w:val="008A30DE"/>
    <w:rsid w:val="008B104C"/>
    <w:rsid w:val="008C09FA"/>
    <w:rsid w:val="00903F06"/>
    <w:rsid w:val="0091032B"/>
    <w:rsid w:val="00910D6C"/>
    <w:rsid w:val="00931DD4"/>
    <w:rsid w:val="00933ADE"/>
    <w:rsid w:val="00945ACD"/>
    <w:rsid w:val="00973B83"/>
    <w:rsid w:val="00982F91"/>
    <w:rsid w:val="009A2560"/>
    <w:rsid w:val="00A009B3"/>
    <w:rsid w:val="00A0791F"/>
    <w:rsid w:val="00A16E87"/>
    <w:rsid w:val="00A51514"/>
    <w:rsid w:val="00A51634"/>
    <w:rsid w:val="00AA5EF8"/>
    <w:rsid w:val="00AE6173"/>
    <w:rsid w:val="00B17637"/>
    <w:rsid w:val="00B27B40"/>
    <w:rsid w:val="00B6689B"/>
    <w:rsid w:val="00B77B25"/>
    <w:rsid w:val="00BA440A"/>
    <w:rsid w:val="00BC269E"/>
    <w:rsid w:val="00C1458A"/>
    <w:rsid w:val="00C766E4"/>
    <w:rsid w:val="00C92C46"/>
    <w:rsid w:val="00C96D04"/>
    <w:rsid w:val="00CB51AF"/>
    <w:rsid w:val="00CF4E75"/>
    <w:rsid w:val="00D07246"/>
    <w:rsid w:val="00D1494F"/>
    <w:rsid w:val="00D30987"/>
    <w:rsid w:val="00D56318"/>
    <w:rsid w:val="00D71A7D"/>
    <w:rsid w:val="00D86408"/>
    <w:rsid w:val="00DC6025"/>
    <w:rsid w:val="00ED0329"/>
    <w:rsid w:val="00F059F0"/>
    <w:rsid w:val="00F235D6"/>
    <w:rsid w:val="00F2378B"/>
    <w:rsid w:val="00F8353E"/>
    <w:rsid w:val="00FC7357"/>
    <w:rsid w:val="00FE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C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2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086"/>
  </w:style>
  <w:style w:type="paragraph" w:styleId="Footer">
    <w:name w:val="footer"/>
    <w:basedOn w:val="Normal"/>
    <w:link w:val="FooterChar"/>
    <w:uiPriority w:val="99"/>
    <w:unhideWhenUsed/>
    <w:rsid w:val="003C2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095597-BEAD-4DF4-A941-00FCAF1B6361}">
  <ds:schemaRefs>
    <ds:schemaRef ds:uri="8416942f-d982-4ba4-a5b0-104826b4be24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8ef27eb8-0e3d-496f-b523-771757bdd77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4E0067-44D1-4298-9FCF-B9F222CE1D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76A13-C179-45DF-ABA4-61E831233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Chisholm, Yujiemi</cp:lastModifiedBy>
  <cp:revision>2</cp:revision>
  <cp:lastPrinted>2023-04-07T17:20:00Z</cp:lastPrinted>
  <dcterms:created xsi:type="dcterms:W3CDTF">2025-05-21T12:40:00Z</dcterms:created>
  <dcterms:modified xsi:type="dcterms:W3CDTF">2025-05-21T12:40:00Z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8013e40c3f94583ab90d15449e8e51afc764ff0d17049a67e8ca3f69a4ab1c77</vt:lpwstr>
  </property>
  <property fmtid="{D5CDD505-2E9C-101B-9397-08002B2CF9AE}" pid="3" name="ContentTypeId">
    <vt:lpwstr>0x0101002FE5814883B49940B4B8AAE202A6E984</vt:lpwstr>
  </property>
</Properties>
</file>